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274FE7" w14:textId="4EC662DC" w:rsidR="004E416F" w:rsidRPr="009136AC" w:rsidRDefault="004E416F" w:rsidP="004E416F">
      <w:pPr>
        <w:rPr>
          <w:rFonts w:ascii="Avenir Next" w:hAnsi="Avenir Next"/>
          <w:lang w:val="en-GB"/>
        </w:rPr>
      </w:pPr>
      <w:r w:rsidRPr="009136AC">
        <w:rPr>
          <w:rFonts w:ascii="Avenir Next" w:hAnsi="Avenir Next"/>
          <w:noProof/>
          <w:lang w:val="en-GB"/>
        </w:rPr>
        <w:drawing>
          <wp:anchor distT="0" distB="0" distL="114300" distR="114300" simplePos="0" relativeHeight="251658240" behindDoc="0" locked="0" layoutInCell="1" allowOverlap="1" wp14:anchorId="61DF6A71" wp14:editId="37229BCE">
            <wp:simplePos x="0" y="0"/>
            <wp:positionH relativeFrom="column">
              <wp:posOffset>4338861</wp:posOffset>
            </wp:positionH>
            <wp:positionV relativeFrom="paragraph">
              <wp:posOffset>-661440</wp:posOffset>
            </wp:positionV>
            <wp:extent cx="2172192" cy="1167320"/>
            <wp:effectExtent l="0" t="0" r="0" b="0"/>
            <wp:wrapNone/>
            <wp:docPr id="9087236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872360" name="Picture 90872360"/>
                    <pic:cNvPicPr/>
                  </pic:nvPicPr>
                  <pic:blipFill>
                    <a:blip r:embed="rId7" cstate="print">
                      <a:extLst>
                        <a:ext uri="{28A0092B-C50C-407E-A947-70E740481C1C}">
                          <a14:useLocalDpi xmlns:a14="http://schemas.microsoft.com/office/drawing/2010/main" val="0"/>
                        </a:ext>
                      </a:extLst>
                    </a:blip>
                    <a:stretch>
                      <a:fillRect/>
                    </a:stretch>
                  </pic:blipFill>
                  <pic:spPr>
                    <a:xfrm>
                      <a:off x="0" y="0"/>
                      <a:ext cx="2172192" cy="1167320"/>
                    </a:xfrm>
                    <a:prstGeom prst="rect">
                      <a:avLst/>
                    </a:prstGeom>
                  </pic:spPr>
                </pic:pic>
              </a:graphicData>
            </a:graphic>
            <wp14:sizeRelH relativeFrom="page">
              <wp14:pctWidth>0</wp14:pctWidth>
            </wp14:sizeRelH>
            <wp14:sizeRelV relativeFrom="page">
              <wp14:pctHeight>0</wp14:pctHeight>
            </wp14:sizeRelV>
          </wp:anchor>
        </w:drawing>
      </w:r>
    </w:p>
    <w:p w14:paraId="0878A0DC" w14:textId="11286E89" w:rsidR="00450C35" w:rsidRPr="009136AC" w:rsidRDefault="00450C35" w:rsidP="004E416F">
      <w:pPr>
        <w:rPr>
          <w:rFonts w:ascii="Avenir Next" w:hAnsi="Avenir Next"/>
          <w:sz w:val="20"/>
          <w:szCs w:val="20"/>
          <w:lang w:val="en-GB"/>
        </w:rPr>
      </w:pPr>
    </w:p>
    <w:p w14:paraId="3D12BCEF" w14:textId="50C19288" w:rsidR="000169B2" w:rsidRPr="001552C5" w:rsidRDefault="000169B2" w:rsidP="005C5AF1">
      <w:pPr>
        <w:jc w:val="center"/>
        <w:rPr>
          <w:rFonts w:ascii="Avenir Next" w:hAnsi="Avenir Next"/>
          <w:b/>
          <w:bCs/>
          <w:sz w:val="32"/>
          <w:szCs w:val="32"/>
        </w:rPr>
      </w:pPr>
      <w:r w:rsidRPr="001552C5">
        <w:rPr>
          <w:rFonts w:ascii="Avenir Next" w:hAnsi="Avenir Next"/>
          <w:b/>
          <w:bCs/>
          <w:sz w:val="32"/>
          <w:szCs w:val="32"/>
        </w:rPr>
        <w:t>AMAALA invites the world to ‘Awaken Life’s Rhythm’</w:t>
      </w:r>
    </w:p>
    <w:p w14:paraId="3D129DB7" w14:textId="7ECA3871" w:rsidR="009927D3" w:rsidRDefault="009551E8" w:rsidP="001552C5">
      <w:pPr>
        <w:rPr>
          <w:rFonts w:ascii="Avenir Next" w:hAnsi="Avenir Next"/>
          <w:b/>
          <w:bCs/>
        </w:rPr>
      </w:pPr>
      <w:r>
        <w:rPr>
          <w:rFonts w:ascii="Avenir Next" w:hAnsi="Avenir Next"/>
          <w:b/>
          <w:bCs/>
          <w:noProof/>
        </w:rPr>
        <w:drawing>
          <wp:anchor distT="0" distB="0" distL="114300" distR="114300" simplePos="0" relativeHeight="251661312" behindDoc="0" locked="0" layoutInCell="1" allowOverlap="1" wp14:anchorId="63A993DA" wp14:editId="3D7ACF9E">
            <wp:simplePos x="0" y="0"/>
            <wp:positionH relativeFrom="margin">
              <wp:posOffset>2957195</wp:posOffset>
            </wp:positionH>
            <wp:positionV relativeFrom="margin">
              <wp:posOffset>1246620</wp:posOffset>
            </wp:positionV>
            <wp:extent cx="2956370" cy="1663200"/>
            <wp:effectExtent l="0" t="0" r="3175" b="635"/>
            <wp:wrapSquare wrapText="bothSides"/>
            <wp:docPr id="204887533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8875336" name="Picture 2048875336"/>
                    <pic:cNvPicPr/>
                  </pic:nvPicPr>
                  <pic:blipFill>
                    <a:blip r:embed="rId8" cstate="print">
                      <a:extLst>
                        <a:ext uri="{28A0092B-C50C-407E-A947-70E740481C1C}">
                          <a14:useLocalDpi xmlns:a14="http://schemas.microsoft.com/office/drawing/2010/main" val="0"/>
                        </a:ext>
                      </a:extLst>
                    </a:blip>
                    <a:stretch>
                      <a:fillRect/>
                    </a:stretch>
                  </pic:blipFill>
                  <pic:spPr>
                    <a:xfrm>
                      <a:off x="0" y="0"/>
                      <a:ext cx="2956370" cy="1663200"/>
                    </a:xfrm>
                    <a:prstGeom prst="rect">
                      <a:avLst/>
                    </a:prstGeom>
                  </pic:spPr>
                </pic:pic>
              </a:graphicData>
            </a:graphic>
            <wp14:sizeRelH relativeFrom="margin">
              <wp14:pctWidth>0</wp14:pctWidth>
            </wp14:sizeRelH>
            <wp14:sizeRelV relativeFrom="margin">
              <wp14:pctHeight>0</wp14:pctHeight>
            </wp14:sizeRelV>
          </wp:anchor>
        </w:drawing>
      </w:r>
      <w:r>
        <w:rPr>
          <w:rFonts w:ascii="Avenir Next" w:hAnsi="Avenir Next"/>
          <w:b/>
          <w:bCs/>
          <w:noProof/>
        </w:rPr>
        <w:drawing>
          <wp:anchor distT="0" distB="0" distL="114300" distR="114300" simplePos="0" relativeHeight="251659264" behindDoc="0" locked="0" layoutInCell="1" allowOverlap="1" wp14:anchorId="1555419B" wp14:editId="61F2C84B">
            <wp:simplePos x="0" y="0"/>
            <wp:positionH relativeFrom="margin">
              <wp:posOffset>2954655</wp:posOffset>
            </wp:positionH>
            <wp:positionV relativeFrom="margin">
              <wp:posOffset>2907030</wp:posOffset>
            </wp:positionV>
            <wp:extent cx="2956560" cy="1663700"/>
            <wp:effectExtent l="0" t="0" r="2540" b="0"/>
            <wp:wrapSquare wrapText="bothSides"/>
            <wp:docPr id="209856499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8564991" name="Picture 2098564991"/>
                    <pic:cNvPicPr/>
                  </pic:nvPicPr>
                  <pic:blipFill>
                    <a:blip r:embed="rId9" cstate="print">
                      <a:extLst>
                        <a:ext uri="{28A0092B-C50C-407E-A947-70E740481C1C}">
                          <a14:useLocalDpi xmlns:a14="http://schemas.microsoft.com/office/drawing/2010/main" val="0"/>
                        </a:ext>
                      </a:extLst>
                    </a:blip>
                    <a:stretch>
                      <a:fillRect/>
                    </a:stretch>
                  </pic:blipFill>
                  <pic:spPr>
                    <a:xfrm>
                      <a:off x="0" y="0"/>
                      <a:ext cx="2956560" cy="1663700"/>
                    </a:xfrm>
                    <a:prstGeom prst="rect">
                      <a:avLst/>
                    </a:prstGeom>
                  </pic:spPr>
                </pic:pic>
              </a:graphicData>
            </a:graphic>
            <wp14:sizeRelH relativeFrom="margin">
              <wp14:pctWidth>0</wp14:pctWidth>
            </wp14:sizeRelH>
            <wp14:sizeRelV relativeFrom="margin">
              <wp14:pctHeight>0</wp14:pctHeight>
            </wp14:sizeRelV>
          </wp:anchor>
        </w:drawing>
      </w:r>
      <w:r>
        <w:rPr>
          <w:rFonts w:ascii="Avenir Next" w:hAnsi="Avenir Next"/>
          <w:b/>
          <w:bCs/>
          <w:noProof/>
        </w:rPr>
        <w:drawing>
          <wp:anchor distT="0" distB="0" distL="114300" distR="114300" simplePos="0" relativeHeight="251660288" behindDoc="0" locked="0" layoutInCell="1" allowOverlap="1" wp14:anchorId="42132347" wp14:editId="12A7990A">
            <wp:simplePos x="0" y="0"/>
            <wp:positionH relativeFrom="margin">
              <wp:posOffset>-635</wp:posOffset>
            </wp:positionH>
            <wp:positionV relativeFrom="margin">
              <wp:posOffset>2907030</wp:posOffset>
            </wp:positionV>
            <wp:extent cx="2957195" cy="1663700"/>
            <wp:effectExtent l="0" t="0" r="1905" b="0"/>
            <wp:wrapSquare wrapText="bothSides"/>
            <wp:docPr id="87550617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5506170" name="Picture 875506170"/>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957195" cy="1663700"/>
                    </a:xfrm>
                    <a:prstGeom prst="rect">
                      <a:avLst/>
                    </a:prstGeom>
                  </pic:spPr>
                </pic:pic>
              </a:graphicData>
            </a:graphic>
            <wp14:sizeRelH relativeFrom="margin">
              <wp14:pctWidth>0</wp14:pctWidth>
            </wp14:sizeRelH>
            <wp14:sizeRelV relativeFrom="margin">
              <wp14:pctHeight>0</wp14:pctHeight>
            </wp14:sizeRelV>
          </wp:anchor>
        </w:drawing>
      </w:r>
      <w:r w:rsidR="00B25811">
        <w:rPr>
          <w:rFonts w:ascii="Avenir Next" w:hAnsi="Avenir Next"/>
          <w:b/>
          <w:bCs/>
          <w:noProof/>
        </w:rPr>
        <w:drawing>
          <wp:anchor distT="0" distB="0" distL="114300" distR="114300" simplePos="0" relativeHeight="251662336" behindDoc="0" locked="0" layoutInCell="1" allowOverlap="1" wp14:anchorId="00EBE155" wp14:editId="5250AEFB">
            <wp:simplePos x="0" y="0"/>
            <wp:positionH relativeFrom="margin">
              <wp:posOffset>-635</wp:posOffset>
            </wp:positionH>
            <wp:positionV relativeFrom="margin">
              <wp:posOffset>1244600</wp:posOffset>
            </wp:positionV>
            <wp:extent cx="2957195" cy="1663065"/>
            <wp:effectExtent l="0" t="0" r="1905" b="635"/>
            <wp:wrapSquare wrapText="bothSides"/>
            <wp:docPr id="2092730744" name="Picture 3" descr="A person sitting on a rock by the wa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2730744" name="Picture 3" descr="A person sitting on a rock by the water&#10;&#10;AI-generated content may be incorrect."/>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957195" cy="1663065"/>
                    </a:xfrm>
                    <a:prstGeom prst="rect">
                      <a:avLst/>
                    </a:prstGeom>
                  </pic:spPr>
                </pic:pic>
              </a:graphicData>
            </a:graphic>
            <wp14:sizeRelH relativeFrom="margin">
              <wp14:pctWidth>0</wp14:pctWidth>
            </wp14:sizeRelH>
            <wp14:sizeRelV relativeFrom="margin">
              <wp14:pctHeight>0</wp14:pctHeight>
            </wp14:sizeRelV>
          </wp:anchor>
        </w:drawing>
      </w:r>
    </w:p>
    <w:p w14:paraId="047772E5" w14:textId="3DAAD7DF" w:rsidR="000169B2" w:rsidRDefault="000169B2" w:rsidP="005C5AF1">
      <w:pPr>
        <w:jc w:val="center"/>
        <w:rPr>
          <w:rFonts w:ascii="Avenir Next" w:hAnsi="Avenir Next"/>
          <w:i/>
          <w:iCs/>
          <w:sz w:val="22"/>
          <w:szCs w:val="22"/>
        </w:rPr>
      </w:pPr>
      <w:r w:rsidRPr="000169B2">
        <w:rPr>
          <w:rFonts w:ascii="Avenir Next" w:hAnsi="Avenir Next"/>
          <w:i/>
          <w:iCs/>
          <w:sz w:val="22"/>
          <w:szCs w:val="22"/>
        </w:rPr>
        <w:t>A global campaign heralding the arrival of a new wellness destination along Saudi Arabia’s Red Sea coast</w:t>
      </w:r>
    </w:p>
    <w:p w14:paraId="09B8D75A" w14:textId="55EC10B5" w:rsidR="002B35BA" w:rsidRPr="002B35BA" w:rsidRDefault="006271E6" w:rsidP="002B35BA">
      <w:pPr>
        <w:jc w:val="center"/>
      </w:pPr>
      <w:r w:rsidRPr="006271E6">
        <w:rPr>
          <w:rFonts w:ascii="Avenir Next" w:hAnsi="Avenir Next"/>
          <w:i/>
          <w:iCs/>
          <w:sz w:val="22"/>
          <w:szCs w:val="22"/>
          <w:lang w:val="en-GB"/>
        </w:rPr>
        <w:t xml:space="preserve">High-res image linked </w:t>
      </w:r>
      <w:hyperlink w:history="1">
        <w:r w:rsidR="00C054E2">
          <w:rPr>
            <w:rStyle w:val="Hyperlink"/>
            <w:rFonts w:ascii="Avenir Next" w:hAnsi="Avenir Next"/>
            <w:i/>
            <w:iCs/>
            <w:sz w:val="22"/>
            <w:szCs w:val="22"/>
            <w:lang w:val="en-GB"/>
          </w:rPr>
          <w:t>here</w:t>
        </w:r>
      </w:hyperlink>
    </w:p>
    <w:p w14:paraId="4089C78E" w14:textId="422CDA96" w:rsidR="00A77605" w:rsidRPr="00A77605" w:rsidRDefault="00226535" w:rsidP="00A77605">
      <w:pPr>
        <w:jc w:val="both"/>
        <w:rPr>
          <w:rFonts w:ascii="Avenir Next" w:hAnsi="Avenir Next"/>
        </w:rPr>
      </w:pPr>
      <w:r>
        <w:rPr>
          <w:rFonts w:ascii="Avenir Next" w:hAnsi="Avenir Next"/>
          <w:i/>
          <w:iCs/>
        </w:rPr>
        <w:t>Riyadh</w:t>
      </w:r>
      <w:r w:rsidR="00831487" w:rsidRPr="00831487">
        <w:rPr>
          <w:rFonts w:ascii="Avenir Next" w:hAnsi="Avenir Next"/>
          <w:i/>
          <w:iCs/>
        </w:rPr>
        <w:t xml:space="preserve">, Saudi Arabia – </w:t>
      </w:r>
      <w:r w:rsidR="00C748B7">
        <w:rPr>
          <w:rFonts w:ascii="Avenir Next" w:hAnsi="Avenir Next"/>
          <w:i/>
          <w:iCs/>
        </w:rPr>
        <w:t>July</w:t>
      </w:r>
      <w:r w:rsidR="00A91469">
        <w:rPr>
          <w:rFonts w:ascii="Avenir Next" w:hAnsi="Avenir Next"/>
          <w:i/>
          <w:iCs/>
        </w:rPr>
        <w:t xml:space="preserve"> 17,</w:t>
      </w:r>
      <w:r w:rsidR="00831487" w:rsidRPr="00831487">
        <w:rPr>
          <w:rFonts w:ascii="Avenir Next" w:hAnsi="Avenir Next"/>
          <w:i/>
          <w:iCs/>
        </w:rPr>
        <w:t xml:space="preserve"> 2025 – </w:t>
      </w:r>
      <w:r w:rsidR="00A77605" w:rsidRPr="00A77605">
        <w:rPr>
          <w:rFonts w:ascii="Avenir Next" w:hAnsi="Avenir Next"/>
        </w:rPr>
        <w:t>AMAALA has unveiled its first global campaign: “Awaken Life’s Rhythm” — an invitation to experience a destination where every moment is rooted in presence. As the luxury wellness destination prepares to open along Saudi Arabia’s Red Sea coast, the campaign marks a defining step in AMAALA’s evolution from bold vision to living reality.</w:t>
      </w:r>
    </w:p>
    <w:p w14:paraId="00B95CD8" w14:textId="182EEBDB" w:rsidR="00A77605" w:rsidRPr="00A77605" w:rsidRDefault="00A77605" w:rsidP="00A77605">
      <w:pPr>
        <w:jc w:val="both"/>
        <w:rPr>
          <w:rFonts w:ascii="Avenir Next" w:hAnsi="Avenir Next"/>
        </w:rPr>
      </w:pPr>
      <w:r w:rsidRPr="00A77605">
        <w:rPr>
          <w:rFonts w:ascii="Avenir Next" w:hAnsi="Avenir Next"/>
        </w:rPr>
        <w:t xml:space="preserve">More than a place, AMAALA represents a new blueprint for purposeful travel — where wellness, culture, and the natural world converge to create something truly </w:t>
      </w:r>
      <w:r w:rsidR="0074654A">
        <w:rPr>
          <w:rFonts w:ascii="Avenir Next" w:hAnsi="Avenir Next"/>
        </w:rPr>
        <w:t>exceptional</w:t>
      </w:r>
      <w:r w:rsidRPr="00A77605">
        <w:rPr>
          <w:rFonts w:ascii="Avenir Next" w:hAnsi="Avenir Next"/>
        </w:rPr>
        <w:t>. Designed as a sanctuary for reconnection, it offers guests a rare opportunity to rediscover what matters most in a world that rarely pauses.</w:t>
      </w:r>
    </w:p>
    <w:p w14:paraId="47CE5EEE" w14:textId="57F7D11A" w:rsidR="00375987" w:rsidRDefault="00374372" w:rsidP="00374372">
      <w:pPr>
        <w:jc w:val="both"/>
        <w:rPr>
          <w:rFonts w:ascii="Avenir Next" w:hAnsi="Avenir Next"/>
        </w:rPr>
      </w:pPr>
      <w:r w:rsidRPr="00374372">
        <w:rPr>
          <w:rFonts w:ascii="Avenir Next" w:hAnsi="Avenir Next"/>
        </w:rPr>
        <w:lastRenderedPageBreak/>
        <w:t xml:space="preserve">The film opens </w:t>
      </w:r>
      <w:r w:rsidR="00B26CD4" w:rsidRPr="00B26CD4">
        <w:rPr>
          <w:rFonts w:ascii="Avenir Next" w:hAnsi="Avenir Next"/>
        </w:rPr>
        <w:t xml:space="preserve">showing some of the world’s </w:t>
      </w:r>
      <w:r w:rsidR="00B26CD4">
        <w:rPr>
          <w:rFonts w:ascii="Avenir Next" w:hAnsi="Avenir Next"/>
        </w:rPr>
        <w:t>busiest</w:t>
      </w:r>
      <w:r w:rsidR="00B26CD4" w:rsidRPr="00B26CD4">
        <w:rPr>
          <w:rFonts w:ascii="Avenir Next" w:hAnsi="Avenir Next"/>
        </w:rPr>
        <w:t xml:space="preserve"> cities</w:t>
      </w:r>
      <w:r w:rsidRPr="00374372">
        <w:rPr>
          <w:rFonts w:ascii="Avenir Next" w:hAnsi="Avenir Next"/>
        </w:rPr>
        <w:t xml:space="preserve">, echoing the pace of </w:t>
      </w:r>
      <w:r w:rsidR="00B26CD4">
        <w:rPr>
          <w:rFonts w:ascii="Avenir Next" w:hAnsi="Avenir Next"/>
        </w:rPr>
        <w:t xml:space="preserve">hectic </w:t>
      </w:r>
      <w:r w:rsidRPr="00374372">
        <w:rPr>
          <w:rFonts w:ascii="Avenir Next" w:hAnsi="Avenir Next"/>
        </w:rPr>
        <w:t xml:space="preserve">modern life, before revealing AMAALA: a place where </w:t>
      </w:r>
      <w:r w:rsidR="000B6BF2">
        <w:rPr>
          <w:rFonts w:ascii="Avenir Next" w:hAnsi="Avenir Next"/>
        </w:rPr>
        <w:t xml:space="preserve">time slows, </w:t>
      </w:r>
      <w:r w:rsidRPr="00374372">
        <w:rPr>
          <w:rFonts w:ascii="Avenir Next" w:hAnsi="Avenir Next"/>
        </w:rPr>
        <w:t xml:space="preserve">balance </w:t>
      </w:r>
      <w:r w:rsidR="007A175D" w:rsidRPr="00374372">
        <w:rPr>
          <w:rFonts w:ascii="Avenir Next" w:hAnsi="Avenir Next"/>
        </w:rPr>
        <w:t>returns,</w:t>
      </w:r>
      <w:r w:rsidR="00375987">
        <w:rPr>
          <w:rFonts w:ascii="Avenir Next" w:hAnsi="Avenir Next"/>
        </w:rPr>
        <w:t xml:space="preserve"> </w:t>
      </w:r>
      <w:r w:rsidRPr="00374372">
        <w:rPr>
          <w:rFonts w:ascii="Avenir Next" w:hAnsi="Avenir Next"/>
        </w:rPr>
        <w:t xml:space="preserve">and life is experienced more deeply. Shaped by the sea, the </w:t>
      </w:r>
      <w:r w:rsidR="00182285">
        <w:rPr>
          <w:rFonts w:ascii="Avenir Next" w:hAnsi="Avenir Next"/>
        </w:rPr>
        <w:t>mountains</w:t>
      </w:r>
      <w:r w:rsidRPr="00374372">
        <w:rPr>
          <w:rFonts w:ascii="Avenir Next" w:hAnsi="Avenir Next"/>
        </w:rPr>
        <w:t>, and centuries of cultural wisdom, it offers a shift from urgency to presence.</w:t>
      </w:r>
    </w:p>
    <w:p w14:paraId="39941E33" w14:textId="1B446A31" w:rsidR="00A77605" w:rsidRPr="00A77605" w:rsidRDefault="00A77605" w:rsidP="00374372">
      <w:pPr>
        <w:jc w:val="both"/>
        <w:rPr>
          <w:rFonts w:ascii="Avenir Next" w:hAnsi="Avenir Next"/>
        </w:rPr>
      </w:pPr>
      <w:r w:rsidRPr="00A77605">
        <w:rPr>
          <w:rFonts w:ascii="Avenir Next" w:hAnsi="Avenir Next"/>
        </w:rPr>
        <w:t xml:space="preserve">Set within one of the world’s most pristine natural environments, </w:t>
      </w:r>
      <w:r w:rsidR="00E362F1" w:rsidRPr="00E362F1">
        <w:rPr>
          <w:rFonts w:ascii="Avenir Next" w:hAnsi="Avenir Next"/>
        </w:rPr>
        <w:t>AMAALA draws</w:t>
      </w:r>
      <w:r w:rsidR="00E03B9E">
        <w:rPr>
          <w:rFonts w:ascii="Avenir Next" w:hAnsi="Avenir Next"/>
        </w:rPr>
        <w:t xml:space="preserve"> </w:t>
      </w:r>
      <w:r w:rsidR="00E362F1" w:rsidRPr="00E362F1">
        <w:rPr>
          <w:rFonts w:ascii="Avenir Next" w:hAnsi="Avenir Next"/>
        </w:rPr>
        <w:t>inspiration from the Kingdom’s natural landscapes and cultural practices of reflection and connection.</w:t>
      </w:r>
      <w:r w:rsidR="00E362F1">
        <w:rPr>
          <w:rFonts w:ascii="Avenir Next" w:hAnsi="Avenir Next"/>
        </w:rPr>
        <w:t xml:space="preserve"> </w:t>
      </w:r>
      <w:r w:rsidRPr="00A77605">
        <w:rPr>
          <w:rFonts w:ascii="Avenir Next" w:hAnsi="Avenir Next"/>
        </w:rPr>
        <w:t>Every experience — from architecture and wellness to exploration and expression — is thoughtfully designed not to escape life, but to return to it with greater awareness and vitality.</w:t>
      </w:r>
    </w:p>
    <w:p w14:paraId="539D5738" w14:textId="198E3194" w:rsidR="006C2EB1" w:rsidRPr="006C2EB1" w:rsidRDefault="006C2EB1" w:rsidP="00A77605">
      <w:pPr>
        <w:jc w:val="both"/>
        <w:rPr>
          <w:rFonts w:ascii="Avenir Next" w:hAnsi="Avenir Next"/>
        </w:rPr>
      </w:pPr>
      <w:r w:rsidRPr="006C2EB1">
        <w:rPr>
          <w:rFonts w:ascii="Avenir Next" w:hAnsi="Avenir Next"/>
        </w:rPr>
        <w:t xml:space="preserve">AMAALA’s first chapter is coming to life — from the debut </w:t>
      </w:r>
      <w:r w:rsidR="00182285">
        <w:rPr>
          <w:rFonts w:ascii="Avenir Next" w:hAnsi="Avenir Next"/>
        </w:rPr>
        <w:t xml:space="preserve">of its eight </w:t>
      </w:r>
      <w:r w:rsidRPr="006C2EB1">
        <w:rPr>
          <w:rFonts w:ascii="Avenir Next" w:hAnsi="Avenir Next"/>
        </w:rPr>
        <w:t>resorts at Triple Bay, each shaped by a world-leading hospitality and wellness brand, to the unveiling of the AMAALA Yacht Club, a new global icon of coastal elegance. Soon to open, Corallium</w:t>
      </w:r>
      <w:r w:rsidR="00182285">
        <w:rPr>
          <w:rFonts w:ascii="Avenir Next" w:hAnsi="Avenir Next"/>
        </w:rPr>
        <w:t xml:space="preserve"> </w:t>
      </w:r>
      <w:r w:rsidR="00182285" w:rsidRPr="00182285">
        <w:rPr>
          <w:rFonts w:ascii="Avenir Next" w:hAnsi="Avenir Next"/>
        </w:rPr>
        <w:t>Marine Life Institute</w:t>
      </w:r>
      <w:r w:rsidRPr="006C2EB1">
        <w:rPr>
          <w:rFonts w:ascii="Avenir Next" w:hAnsi="Avenir Next"/>
        </w:rPr>
        <w:t>, the region’s pioneering marine life institute, will invite guests to explore and help protect the Red Sea’s vibrant underwater ecosystems.</w:t>
      </w:r>
    </w:p>
    <w:p w14:paraId="5627D223" w14:textId="77777777" w:rsidR="006C2EB1" w:rsidRPr="006C2EB1" w:rsidRDefault="006C2EB1" w:rsidP="006C2EB1">
      <w:pPr>
        <w:jc w:val="both"/>
        <w:rPr>
          <w:rFonts w:ascii="Avenir Next" w:hAnsi="Avenir Next"/>
        </w:rPr>
      </w:pPr>
      <w:r w:rsidRPr="006C2EB1">
        <w:rPr>
          <w:rFonts w:ascii="Avenir Next" w:hAnsi="Avenir Next"/>
        </w:rPr>
        <w:t>Whether through advanced longevity therapies, desert meditations, sound healing, or marine discovery, AMAALA offers each traveler a personal journey toward restoration — one that nurtures the body, inspires the mind, and awakens the spirit.</w:t>
      </w:r>
    </w:p>
    <w:p w14:paraId="50B57DE7" w14:textId="77777777" w:rsidR="006C2EB1" w:rsidRPr="006C2EB1" w:rsidRDefault="006C2EB1" w:rsidP="006C2EB1">
      <w:pPr>
        <w:jc w:val="both"/>
        <w:rPr>
          <w:rFonts w:ascii="Avenir Next" w:hAnsi="Avenir Next"/>
        </w:rPr>
      </w:pPr>
      <w:r w:rsidRPr="006C2EB1">
        <w:rPr>
          <w:rFonts w:ascii="Avenir Next" w:hAnsi="Avenir Next"/>
        </w:rPr>
        <w:t>Awaken Life’s Rhythm signals the beginning of a new story — one lived in harmony with nature, guided by culture, and brought to life through world-class design, wellness, and hospitality.</w:t>
      </w:r>
    </w:p>
    <w:p w14:paraId="58A6E7B6" w14:textId="3B50C297" w:rsidR="00292162" w:rsidRPr="00292162" w:rsidRDefault="00B24511" w:rsidP="00F15A1C">
      <w:pPr>
        <w:jc w:val="both"/>
        <w:rPr>
          <w:rFonts w:ascii="Avenir Next" w:hAnsi="Avenir Next"/>
        </w:rPr>
      </w:pPr>
      <w:r w:rsidRPr="00B24511">
        <w:rPr>
          <w:rFonts w:ascii="Avenir Next" w:hAnsi="Avenir Next"/>
          <w:b/>
          <w:bCs/>
        </w:rPr>
        <w:t>Watch the campaign video</w:t>
      </w:r>
      <w:r w:rsidRPr="00B24511">
        <w:rPr>
          <w:rFonts w:ascii="Avenir Next" w:hAnsi="Avenir Next"/>
        </w:rPr>
        <w:t xml:space="preserve">: </w:t>
      </w:r>
      <w:hyperlink w:tgtFrame="_new" w:history="1">
        <w:r w:rsidRPr="00B24511">
          <w:rPr>
            <w:rStyle w:val="Hyperlink"/>
            <w:rFonts w:ascii="Avenir Next" w:hAnsi="Avenir Next"/>
          </w:rPr>
          <w:t>https://www.youtube.com/watch?v=R8pRGHnhoxM</w:t>
        </w:r>
      </w:hyperlink>
      <w:r w:rsidRPr="00B24511">
        <w:rPr>
          <w:rFonts w:ascii="Avenir Next" w:hAnsi="Avenir Next"/>
        </w:rPr>
        <w:br/>
      </w:r>
      <w:r w:rsidRPr="00B24511">
        <w:rPr>
          <w:rFonts w:ascii="Avenir Next" w:hAnsi="Avenir Next"/>
          <w:b/>
          <w:bCs/>
        </w:rPr>
        <w:t>Follow the journey</w:t>
      </w:r>
      <w:r w:rsidRPr="00B24511">
        <w:rPr>
          <w:rFonts w:ascii="Avenir Next" w:hAnsi="Avenir Next"/>
        </w:rPr>
        <w:t xml:space="preserve"> @</w:t>
      </w:r>
      <w:r w:rsidR="00F56904">
        <w:rPr>
          <w:rFonts w:ascii="Avenir Next" w:hAnsi="Avenir Next"/>
        </w:rPr>
        <w:t>amaala_sa</w:t>
      </w:r>
      <w:r w:rsidRPr="00B24511">
        <w:rPr>
          <w:rFonts w:ascii="Avenir Next" w:hAnsi="Avenir Next"/>
        </w:rPr>
        <w:t xml:space="preserve"> | #AwakenLifesRhythm</w:t>
      </w:r>
    </w:p>
    <w:p w14:paraId="34B01304" w14:textId="16141B12" w:rsidR="00590A01" w:rsidRDefault="00590A01" w:rsidP="00292162">
      <w:pPr>
        <w:jc w:val="both"/>
        <w:rPr>
          <w:rFonts w:ascii="Avenir Next" w:hAnsi="Avenir Next"/>
        </w:rPr>
      </w:pPr>
    </w:p>
    <w:p w14:paraId="396B8CB1" w14:textId="77777777" w:rsidR="00590A01" w:rsidRPr="00A960F9" w:rsidRDefault="00590A01" w:rsidP="00590A01">
      <w:pPr>
        <w:spacing w:line="276" w:lineRule="auto"/>
        <w:jc w:val="center"/>
        <w:rPr>
          <w:rFonts w:ascii="Avenir Next LT Pro" w:eastAsia="Times New Roman" w:hAnsi="Avenir Next LT Pro" w:cs="Times New Roman"/>
          <w:b/>
          <w:bCs/>
          <w:kern w:val="0"/>
          <w:sz w:val="22"/>
          <w:szCs w:val="22"/>
          <w:lang w:eastAsia="en-GB"/>
          <w14:ligatures w14:val="none"/>
        </w:rPr>
      </w:pPr>
      <w:r w:rsidRPr="00A960F9">
        <w:rPr>
          <w:rFonts w:ascii="Avenir Next LT Pro" w:eastAsia="Times New Roman" w:hAnsi="Avenir Next LT Pro" w:cs="Times New Roman"/>
          <w:b/>
          <w:bCs/>
          <w:kern w:val="0"/>
          <w:sz w:val="22"/>
          <w:szCs w:val="22"/>
          <w:lang w:eastAsia="en-GB"/>
          <w14:ligatures w14:val="none"/>
        </w:rPr>
        <w:t>-ENDS-</w:t>
      </w:r>
    </w:p>
    <w:p w14:paraId="2A7D3D68" w14:textId="77777777" w:rsidR="00590A01" w:rsidRPr="00831487" w:rsidRDefault="00590A01" w:rsidP="00831487">
      <w:pPr>
        <w:jc w:val="both"/>
        <w:rPr>
          <w:rFonts w:ascii="Avenir Next" w:hAnsi="Avenir Next"/>
        </w:rPr>
      </w:pPr>
    </w:p>
    <w:p w14:paraId="6DFA60D6" w14:textId="77777777" w:rsidR="00590A01" w:rsidRPr="00A960F9" w:rsidRDefault="00590A01" w:rsidP="00590A01">
      <w:pPr>
        <w:pStyle w:val="paragraph"/>
        <w:spacing w:before="0" w:beforeAutospacing="0" w:after="0" w:afterAutospacing="0" w:line="276" w:lineRule="auto"/>
        <w:jc w:val="both"/>
        <w:textAlignment w:val="baseline"/>
        <w:rPr>
          <w:rFonts w:ascii="Avenir Next LT Pro" w:hAnsi="Avenir Next LT Pro"/>
          <w:sz w:val="22"/>
          <w:szCs w:val="22"/>
        </w:rPr>
      </w:pPr>
      <w:r w:rsidRPr="00A960F9">
        <w:rPr>
          <w:rStyle w:val="normaltextrun"/>
          <w:rFonts w:ascii="Avenir Next LT Pro" w:eastAsiaTheme="majorEastAsia" w:hAnsi="Avenir Next LT Pro"/>
          <w:b/>
          <w:bCs/>
          <w:sz w:val="22"/>
          <w:szCs w:val="22"/>
        </w:rPr>
        <w:t>About Red Sea Global</w:t>
      </w:r>
    </w:p>
    <w:p w14:paraId="3961F5D7" w14:textId="77777777" w:rsidR="00590A01" w:rsidRPr="00A960F9" w:rsidRDefault="00590A01" w:rsidP="00590A01">
      <w:pPr>
        <w:pStyle w:val="paragraph"/>
        <w:spacing w:before="0" w:beforeAutospacing="0" w:after="0" w:afterAutospacing="0" w:line="276" w:lineRule="auto"/>
        <w:jc w:val="both"/>
        <w:textAlignment w:val="baseline"/>
        <w:rPr>
          <w:rFonts w:ascii="Avenir Next LT Pro" w:hAnsi="Avenir Next LT Pro"/>
          <w:sz w:val="22"/>
          <w:szCs w:val="22"/>
        </w:rPr>
      </w:pPr>
      <w:r w:rsidRPr="00A960F9">
        <w:rPr>
          <w:rFonts w:ascii="Avenir Next LT Pro" w:eastAsiaTheme="majorEastAsia" w:hAnsi="Avenir Next LT Pro"/>
          <w:b/>
          <w:bCs/>
          <w:sz w:val="22"/>
          <w:szCs w:val="22"/>
          <w:lang w:val="en-GB"/>
        </w:rPr>
        <w:t>Red Sea Global (RSG)</w:t>
      </w:r>
      <w:r w:rsidRPr="00A960F9">
        <w:rPr>
          <w:rFonts w:ascii="Avenir Next LT Pro" w:eastAsiaTheme="majorEastAsia" w:hAnsi="Avenir Next LT Pro"/>
          <w:sz w:val="22"/>
          <w:szCs w:val="22"/>
          <w:lang w:val="en-GB"/>
        </w:rPr>
        <w:t xml:space="preserve"> is a vertically integrated real estate developer with a diverse portfolio across tourism, residential, experiences, infrastructure, transport, healthcare, and services. This includes the luxury regenerative tourism destinations The Red Sea, which began welcoming guests in 2023, and AMAALA, which remains on track to welcome first guests in 2025.</w:t>
      </w:r>
    </w:p>
    <w:p w14:paraId="7E211BEF" w14:textId="77777777" w:rsidR="00590A01" w:rsidRPr="00A960F9" w:rsidRDefault="00590A01" w:rsidP="00590A01">
      <w:pPr>
        <w:pStyle w:val="paragraph"/>
        <w:spacing w:line="276" w:lineRule="auto"/>
        <w:jc w:val="both"/>
        <w:textAlignment w:val="baseline"/>
        <w:rPr>
          <w:rFonts w:ascii="Avenir Next LT Pro" w:eastAsiaTheme="majorEastAsia" w:hAnsi="Avenir Next LT Pro"/>
          <w:sz w:val="22"/>
          <w:szCs w:val="22"/>
          <w:lang w:val="en-GB"/>
        </w:rPr>
      </w:pPr>
      <w:r w:rsidRPr="00A960F9">
        <w:rPr>
          <w:rFonts w:ascii="Avenir Next LT Pro" w:eastAsiaTheme="majorEastAsia" w:hAnsi="Avenir Next LT Pro"/>
          <w:sz w:val="22"/>
          <w:szCs w:val="22"/>
          <w:lang w:val="en-GB"/>
        </w:rPr>
        <w:lastRenderedPageBreak/>
        <w:t>A third destination, Thuwal Private Retreat opened in 2024. RSG has also been entrusted with refurbishment works at Al Wajh Airport, focused on upgrading the existing terminal and infrastructure, and building a new international terminal. </w:t>
      </w:r>
    </w:p>
    <w:p w14:paraId="57399011" w14:textId="77777777" w:rsidR="00590A01" w:rsidRPr="00A960F9" w:rsidRDefault="00590A01" w:rsidP="00590A01">
      <w:pPr>
        <w:pStyle w:val="paragraph"/>
        <w:spacing w:line="276" w:lineRule="auto"/>
        <w:jc w:val="both"/>
        <w:textAlignment w:val="baseline"/>
        <w:rPr>
          <w:rStyle w:val="eop"/>
          <w:rFonts w:ascii="Avenir Next LT Pro" w:eastAsiaTheme="majorEastAsia" w:hAnsi="Avenir Next LT Pro"/>
          <w:sz w:val="22"/>
          <w:szCs w:val="22"/>
          <w:lang w:val="en-GB"/>
        </w:rPr>
      </w:pPr>
      <w:r w:rsidRPr="00A960F9">
        <w:rPr>
          <w:rFonts w:ascii="Avenir Next LT Pro" w:eastAsiaTheme="majorEastAsia" w:hAnsi="Avenir Next LT Pro"/>
          <w:sz w:val="22"/>
          <w:szCs w:val="22"/>
          <w:lang w:val="en-GB"/>
        </w:rPr>
        <w:t>RSG is a PIF company and a cornerstone of Saudi Arabia’s ambition to diversify its economy. Across its growing portfolio of destinations, subsidiaries, and businesses, RS</w:t>
      </w:r>
      <w:r>
        <w:rPr>
          <w:rFonts w:ascii="Avenir Next LT Pro" w:eastAsiaTheme="majorEastAsia" w:hAnsi="Avenir Next LT Pro"/>
          <w:sz w:val="22"/>
          <w:szCs w:val="22"/>
          <w:lang w:val="en-GB"/>
        </w:rPr>
        <w:t>G</w:t>
      </w:r>
      <w:r w:rsidRPr="00A960F9">
        <w:rPr>
          <w:rFonts w:ascii="Avenir Next LT Pro" w:eastAsiaTheme="majorEastAsia" w:hAnsi="Avenir Next LT Pro"/>
          <w:sz w:val="22"/>
          <w:szCs w:val="22"/>
          <w:lang w:val="en-GB"/>
        </w:rPr>
        <w:t xml:space="preserve"> seeks to lead the world towards a more sustainable future, showing how responsible development can uplift communities, drive economies, and enhance the environment.</w:t>
      </w:r>
    </w:p>
    <w:p w14:paraId="5658B9E9" w14:textId="77777777" w:rsidR="00590A01" w:rsidRPr="00A960F9" w:rsidRDefault="00590A01" w:rsidP="00590A01">
      <w:pPr>
        <w:pStyle w:val="paragraph"/>
        <w:spacing w:before="0" w:beforeAutospacing="0" w:after="0" w:afterAutospacing="0" w:line="276" w:lineRule="auto"/>
        <w:jc w:val="both"/>
        <w:textAlignment w:val="baseline"/>
        <w:rPr>
          <w:rStyle w:val="Hyperlink"/>
          <w:rFonts w:ascii="Avenir Next LT Pro" w:eastAsiaTheme="majorEastAsia" w:hAnsi="Avenir Next LT Pro"/>
          <w:sz w:val="22"/>
          <w:szCs w:val="22"/>
        </w:rPr>
      </w:pPr>
      <w:hyperlink w:history="1">
        <w:r w:rsidRPr="00A960F9">
          <w:rPr>
            <w:rStyle w:val="Hyperlink"/>
            <w:rFonts w:ascii="Avenir Next LT Pro" w:eastAsiaTheme="majorEastAsia" w:hAnsi="Avenir Next LT Pro"/>
            <w:sz w:val="22"/>
            <w:szCs w:val="22"/>
          </w:rPr>
          <w:t>www.redseaglobal.com</w:t>
        </w:r>
      </w:hyperlink>
    </w:p>
    <w:p w14:paraId="4A13A0E7" w14:textId="46C7CF02" w:rsidR="00831487" w:rsidRDefault="00831487" w:rsidP="004E416F">
      <w:pPr>
        <w:rPr>
          <w:rFonts w:ascii="Avenir Next" w:hAnsi="Avenir Next"/>
          <w:b/>
          <w:bCs/>
        </w:rPr>
      </w:pPr>
    </w:p>
    <w:p w14:paraId="2CDAD468" w14:textId="28E3E6A2" w:rsidR="004E416F" w:rsidRPr="009136AC" w:rsidRDefault="004E416F" w:rsidP="004E416F">
      <w:pPr>
        <w:rPr>
          <w:rFonts w:ascii="Avenir Next" w:hAnsi="Avenir Next"/>
          <w:b/>
          <w:bCs/>
          <w:lang w:val="en-GB"/>
        </w:rPr>
      </w:pPr>
      <w:r w:rsidRPr="009136AC">
        <w:rPr>
          <w:rFonts w:ascii="Avenir Next" w:hAnsi="Avenir Next"/>
          <w:b/>
          <w:bCs/>
          <w:lang w:val="en-GB"/>
        </w:rPr>
        <w:t>About AMAALA</w:t>
      </w:r>
    </w:p>
    <w:p w14:paraId="1A45661E" w14:textId="369D8D6C" w:rsidR="004E416F" w:rsidRPr="009136AC" w:rsidRDefault="004E416F" w:rsidP="004E416F">
      <w:pPr>
        <w:rPr>
          <w:rFonts w:ascii="Avenir Next" w:hAnsi="Avenir Next"/>
          <w:lang w:val="en-GB"/>
        </w:rPr>
      </w:pPr>
      <w:r w:rsidRPr="009136AC">
        <w:rPr>
          <w:rFonts w:ascii="Avenir Next" w:hAnsi="Avenir Next"/>
          <w:b/>
          <w:bCs/>
          <w:lang w:val="en-GB"/>
        </w:rPr>
        <w:t>AMAALA</w:t>
      </w:r>
      <w:r w:rsidRPr="009136AC">
        <w:rPr>
          <w:rFonts w:ascii="Avenir Next" w:hAnsi="Avenir Next"/>
          <w:lang w:val="en-GB"/>
        </w:rPr>
        <w:t xml:space="preserve"> is an ultra-luxury and wellness destination situated along the northwestern coast of the Red Sea in the Kingdom of Saudi Arabia. It stands as a unique blend of sea, sun, sports, arts, and culture, creating an unparalleled multi-generational experience. Encompassing over 4,000 sq. km with sustainability as its core, AMAALA emerges as one of the world’s most pristine destinations. By 2025, it will offer over 1,400 hotel rooms across </w:t>
      </w:r>
      <w:r w:rsidR="00DB33C6" w:rsidRPr="009136AC">
        <w:rPr>
          <w:rFonts w:ascii="Avenir Next" w:hAnsi="Avenir Next"/>
          <w:lang w:val="en-GB"/>
        </w:rPr>
        <w:t>eight</w:t>
      </w:r>
      <w:r w:rsidRPr="009136AC">
        <w:rPr>
          <w:rFonts w:ascii="Avenir Next" w:hAnsi="Avenir Next"/>
          <w:lang w:val="en-GB"/>
        </w:rPr>
        <w:t xml:space="preserve"> resorts, with an additional 3,000 rooms provided at the destination upon completion. </w:t>
      </w:r>
    </w:p>
    <w:p w14:paraId="73FBFB45" w14:textId="76CF8304" w:rsidR="004E416F" w:rsidRPr="009136AC" w:rsidRDefault="004E416F" w:rsidP="004E416F">
      <w:pPr>
        <w:rPr>
          <w:rFonts w:ascii="Avenir Next" w:hAnsi="Avenir Next"/>
          <w:lang w:val="en-GB"/>
        </w:rPr>
      </w:pPr>
      <w:r w:rsidRPr="009136AC">
        <w:rPr>
          <w:rFonts w:ascii="Avenir Next" w:hAnsi="Avenir Next"/>
          <w:lang w:val="en-GB"/>
        </w:rPr>
        <w:t xml:space="preserve">Developed by Red Sea Global, AMAALA is poised to redefine luxury wellness travel with its diverse range of services and experiences, setting a new standard for </w:t>
      </w:r>
      <w:r w:rsidR="00432BEF" w:rsidRPr="00432BEF">
        <w:rPr>
          <w:rFonts w:ascii="Avenir Next" w:hAnsi="Avenir Next"/>
          <w:lang w:val="en-GB"/>
        </w:rPr>
        <w:t>travellers</w:t>
      </w:r>
      <w:r w:rsidRPr="009136AC">
        <w:rPr>
          <w:rFonts w:ascii="Avenir Next" w:hAnsi="Avenir Next"/>
          <w:lang w:val="en-GB"/>
        </w:rPr>
        <w:t>.</w:t>
      </w:r>
    </w:p>
    <w:p w14:paraId="63EB46D6" w14:textId="11E2171C" w:rsidR="004E416F" w:rsidRPr="009136AC" w:rsidRDefault="004E416F" w:rsidP="004E416F">
      <w:pPr>
        <w:rPr>
          <w:rFonts w:ascii="Avenir Next" w:hAnsi="Avenir Next"/>
          <w:lang w:val="en-GB"/>
        </w:rPr>
      </w:pPr>
      <w:r w:rsidRPr="009136AC">
        <w:rPr>
          <w:rFonts w:ascii="Avenir Next" w:hAnsi="Avenir Next"/>
          <w:lang w:val="en-GB"/>
        </w:rPr>
        <w:t xml:space="preserve">Two of AMAALA’s signature attractions will be, Corallium Marine Life Institute – an educational and scientific research </w:t>
      </w:r>
      <w:r w:rsidR="00432BEF" w:rsidRPr="00432BEF">
        <w:rPr>
          <w:rFonts w:ascii="Avenir Next" w:hAnsi="Avenir Next"/>
          <w:lang w:val="en-GB"/>
        </w:rPr>
        <w:t>centre</w:t>
      </w:r>
      <w:r w:rsidRPr="009136AC">
        <w:rPr>
          <w:rFonts w:ascii="Avenir Next" w:hAnsi="Avenir Next"/>
          <w:lang w:val="en-GB"/>
        </w:rPr>
        <w:t xml:space="preserve"> designed by world-renowned architects, Foster + Partners – and the AMAALA Yacht Club, which is set to become an international hub for luxury yachting.</w:t>
      </w:r>
    </w:p>
    <w:p w14:paraId="65219DC1" w14:textId="3AACB4EC" w:rsidR="004E416F" w:rsidRPr="009136AC" w:rsidRDefault="004E416F" w:rsidP="00DB33C6">
      <w:pPr>
        <w:rPr>
          <w:rFonts w:ascii="Avenir Next" w:hAnsi="Avenir Next"/>
          <w:lang w:val="en-GB"/>
        </w:rPr>
      </w:pPr>
      <w:r w:rsidRPr="009136AC">
        <w:rPr>
          <w:rFonts w:ascii="Avenir Next" w:hAnsi="Avenir Next"/>
          <w:lang w:val="en-GB"/>
        </w:rPr>
        <w:t xml:space="preserve">With a steadfast commitment to environmental stewardship and eco-consciousness, the entire destination will be powered by 100% renewable energy, saving nearly half a million tons of CO2 emissions into the atmosphere annually. </w:t>
      </w:r>
    </w:p>
    <w:p w14:paraId="55ADE0A2" w14:textId="77777777" w:rsidR="004E416F" w:rsidRPr="009136AC" w:rsidRDefault="004E416F" w:rsidP="004E416F">
      <w:pPr>
        <w:rPr>
          <w:rFonts w:ascii="Avenir Next" w:hAnsi="Avenir Next"/>
          <w:lang w:val="en-GB"/>
        </w:rPr>
      </w:pPr>
    </w:p>
    <w:p w14:paraId="149B992A" w14:textId="77777777" w:rsidR="004E416F" w:rsidRPr="004E416F" w:rsidRDefault="004E416F">
      <w:pPr>
        <w:rPr>
          <w:rFonts w:ascii="Avenir Next" w:hAnsi="Avenir Next"/>
        </w:rPr>
      </w:pPr>
    </w:p>
    <w:sectPr w:rsidR="004E416F" w:rsidRPr="004E416F">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34363F" w14:textId="77777777" w:rsidR="00F0464B" w:rsidRDefault="00F0464B" w:rsidP="00DB33C6">
      <w:pPr>
        <w:spacing w:after="0" w:line="240" w:lineRule="auto"/>
      </w:pPr>
      <w:r>
        <w:separator/>
      </w:r>
    </w:p>
  </w:endnote>
  <w:endnote w:type="continuationSeparator" w:id="0">
    <w:p w14:paraId="7DE841F6" w14:textId="77777777" w:rsidR="00F0464B" w:rsidRDefault="00F0464B" w:rsidP="00DB33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venir Next">
    <w:panose1 w:val="020B0503020202020204"/>
    <w:charset w:val="00"/>
    <w:family w:val="swiss"/>
    <w:pitch w:val="variable"/>
    <w:sig w:usb0="8000002F" w:usb1="5000204A" w:usb2="00000000" w:usb3="00000000" w:csb0="0000009B" w:csb1="00000000"/>
  </w:font>
  <w:font w:name="Avenir Next LT Pro">
    <w:panose1 w:val="020B0504020202020204"/>
    <w:charset w:val="4D"/>
    <w:family w:val="swiss"/>
    <w:pitch w:val="variable"/>
    <w:sig w:usb0="800000EF" w:usb1="5000204A" w:usb2="00000000" w:usb3="00000000" w:csb0="000000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791680" w14:textId="77777777" w:rsidR="00F0464B" w:rsidRDefault="00F0464B" w:rsidP="00DB33C6">
      <w:pPr>
        <w:spacing w:after="0" w:line="240" w:lineRule="auto"/>
      </w:pPr>
      <w:r>
        <w:separator/>
      </w:r>
    </w:p>
  </w:footnote>
  <w:footnote w:type="continuationSeparator" w:id="0">
    <w:p w14:paraId="37B7CA2B" w14:textId="77777777" w:rsidR="00F0464B" w:rsidRDefault="00F0464B" w:rsidP="00DB33C6">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hideGrammaticalError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416F"/>
    <w:rsid w:val="00013238"/>
    <w:rsid w:val="000169B2"/>
    <w:rsid w:val="000204E2"/>
    <w:rsid w:val="00070CA7"/>
    <w:rsid w:val="000B40BB"/>
    <w:rsid w:val="000B6BF2"/>
    <w:rsid w:val="000D2BA0"/>
    <w:rsid w:val="000D579B"/>
    <w:rsid w:val="000F3FD7"/>
    <w:rsid w:val="001108C9"/>
    <w:rsid w:val="001166CD"/>
    <w:rsid w:val="00126006"/>
    <w:rsid w:val="001341AC"/>
    <w:rsid w:val="00144DCE"/>
    <w:rsid w:val="001530C0"/>
    <w:rsid w:val="001552C5"/>
    <w:rsid w:val="00176339"/>
    <w:rsid w:val="00182285"/>
    <w:rsid w:val="0019553A"/>
    <w:rsid w:val="001D0469"/>
    <w:rsid w:val="001F4BD1"/>
    <w:rsid w:val="001F50E9"/>
    <w:rsid w:val="0020083C"/>
    <w:rsid w:val="00221F2A"/>
    <w:rsid w:val="00226535"/>
    <w:rsid w:val="002449F9"/>
    <w:rsid w:val="00245702"/>
    <w:rsid w:val="002558F4"/>
    <w:rsid w:val="002707DC"/>
    <w:rsid w:val="00282A95"/>
    <w:rsid w:val="00292162"/>
    <w:rsid w:val="00294928"/>
    <w:rsid w:val="002A6F56"/>
    <w:rsid w:val="002A7660"/>
    <w:rsid w:val="002B35BA"/>
    <w:rsid w:val="002F64B3"/>
    <w:rsid w:val="003031A0"/>
    <w:rsid w:val="00312AB1"/>
    <w:rsid w:val="00313FB5"/>
    <w:rsid w:val="00317E5A"/>
    <w:rsid w:val="0034504E"/>
    <w:rsid w:val="00353268"/>
    <w:rsid w:val="00374372"/>
    <w:rsid w:val="00375987"/>
    <w:rsid w:val="003806DE"/>
    <w:rsid w:val="003A140C"/>
    <w:rsid w:val="003D1CEA"/>
    <w:rsid w:val="003F616A"/>
    <w:rsid w:val="004255C0"/>
    <w:rsid w:val="0043242B"/>
    <w:rsid w:val="00432BEF"/>
    <w:rsid w:val="00450C35"/>
    <w:rsid w:val="00485C00"/>
    <w:rsid w:val="004969DF"/>
    <w:rsid w:val="004A4E2B"/>
    <w:rsid w:val="004A5717"/>
    <w:rsid w:val="004B479C"/>
    <w:rsid w:val="004D0CB0"/>
    <w:rsid w:val="004D6F75"/>
    <w:rsid w:val="004E416F"/>
    <w:rsid w:val="005000D9"/>
    <w:rsid w:val="005453C2"/>
    <w:rsid w:val="00556384"/>
    <w:rsid w:val="00557083"/>
    <w:rsid w:val="00562607"/>
    <w:rsid w:val="00590A01"/>
    <w:rsid w:val="00594391"/>
    <w:rsid w:val="005961CD"/>
    <w:rsid w:val="00597687"/>
    <w:rsid w:val="005C5275"/>
    <w:rsid w:val="005C5AF1"/>
    <w:rsid w:val="005D22A9"/>
    <w:rsid w:val="006158CE"/>
    <w:rsid w:val="006225A4"/>
    <w:rsid w:val="006271E6"/>
    <w:rsid w:val="00630A53"/>
    <w:rsid w:val="00633984"/>
    <w:rsid w:val="006354AC"/>
    <w:rsid w:val="00635A59"/>
    <w:rsid w:val="00645224"/>
    <w:rsid w:val="006475E4"/>
    <w:rsid w:val="006575C0"/>
    <w:rsid w:val="006821FE"/>
    <w:rsid w:val="00693503"/>
    <w:rsid w:val="006B40B8"/>
    <w:rsid w:val="006B4C66"/>
    <w:rsid w:val="006C1DDE"/>
    <w:rsid w:val="006C2EB1"/>
    <w:rsid w:val="006D1147"/>
    <w:rsid w:val="00705DBE"/>
    <w:rsid w:val="00741B93"/>
    <w:rsid w:val="00743471"/>
    <w:rsid w:val="0074654A"/>
    <w:rsid w:val="007654CD"/>
    <w:rsid w:val="00767BFA"/>
    <w:rsid w:val="007963B4"/>
    <w:rsid w:val="007A1036"/>
    <w:rsid w:val="007A175D"/>
    <w:rsid w:val="007A665C"/>
    <w:rsid w:val="007D28A4"/>
    <w:rsid w:val="007E0411"/>
    <w:rsid w:val="007F5E01"/>
    <w:rsid w:val="00800E90"/>
    <w:rsid w:val="00824F5F"/>
    <w:rsid w:val="00831487"/>
    <w:rsid w:val="00865CDB"/>
    <w:rsid w:val="00895837"/>
    <w:rsid w:val="008C1D66"/>
    <w:rsid w:val="008D024B"/>
    <w:rsid w:val="009008F7"/>
    <w:rsid w:val="00910095"/>
    <w:rsid w:val="009136AC"/>
    <w:rsid w:val="00925EE2"/>
    <w:rsid w:val="00937215"/>
    <w:rsid w:val="00944C10"/>
    <w:rsid w:val="009551E8"/>
    <w:rsid w:val="009927D3"/>
    <w:rsid w:val="009A12E0"/>
    <w:rsid w:val="009C2C72"/>
    <w:rsid w:val="00A77605"/>
    <w:rsid w:val="00A91469"/>
    <w:rsid w:val="00AB1CD2"/>
    <w:rsid w:val="00AC407A"/>
    <w:rsid w:val="00AF5D65"/>
    <w:rsid w:val="00B00849"/>
    <w:rsid w:val="00B12121"/>
    <w:rsid w:val="00B24511"/>
    <w:rsid w:val="00B25811"/>
    <w:rsid w:val="00B26CD4"/>
    <w:rsid w:val="00B511C9"/>
    <w:rsid w:val="00B66355"/>
    <w:rsid w:val="00B66BE8"/>
    <w:rsid w:val="00B7644C"/>
    <w:rsid w:val="00BD6631"/>
    <w:rsid w:val="00BE3471"/>
    <w:rsid w:val="00BF0DB3"/>
    <w:rsid w:val="00C04049"/>
    <w:rsid w:val="00C054E2"/>
    <w:rsid w:val="00C107BE"/>
    <w:rsid w:val="00C13D14"/>
    <w:rsid w:val="00C51C3B"/>
    <w:rsid w:val="00C66D07"/>
    <w:rsid w:val="00C748B7"/>
    <w:rsid w:val="00C76355"/>
    <w:rsid w:val="00CB2604"/>
    <w:rsid w:val="00CC5B3D"/>
    <w:rsid w:val="00D00D79"/>
    <w:rsid w:val="00D03AFD"/>
    <w:rsid w:val="00D15078"/>
    <w:rsid w:val="00D60F52"/>
    <w:rsid w:val="00D71D2F"/>
    <w:rsid w:val="00D73647"/>
    <w:rsid w:val="00D76709"/>
    <w:rsid w:val="00D77813"/>
    <w:rsid w:val="00D97141"/>
    <w:rsid w:val="00DA18E7"/>
    <w:rsid w:val="00DB33C6"/>
    <w:rsid w:val="00E03B9E"/>
    <w:rsid w:val="00E30F08"/>
    <w:rsid w:val="00E362F1"/>
    <w:rsid w:val="00E557A7"/>
    <w:rsid w:val="00E97F14"/>
    <w:rsid w:val="00EB5F26"/>
    <w:rsid w:val="00EB7612"/>
    <w:rsid w:val="00EC0F7F"/>
    <w:rsid w:val="00EC2BD8"/>
    <w:rsid w:val="00EC2EDF"/>
    <w:rsid w:val="00F0464B"/>
    <w:rsid w:val="00F15A1C"/>
    <w:rsid w:val="00F45DF3"/>
    <w:rsid w:val="00F56904"/>
    <w:rsid w:val="00F948CE"/>
    <w:rsid w:val="00FA51EB"/>
    <w:rsid w:val="00FA6DEB"/>
    <w:rsid w:val="00FB6E28"/>
    <w:rsid w:val="00FF1E14"/>
    <w:rsid w:val="00FF200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485D0C"/>
  <w15:chartTrackingRefBased/>
  <w15:docId w15:val="{5A10A7F1-D1C1-A64C-85DE-7C03FF1AF3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E416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E416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E416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E416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E416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E416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E416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E416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E416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E416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E416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E416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E416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E416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E416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E416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E416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E416F"/>
    <w:rPr>
      <w:rFonts w:eastAsiaTheme="majorEastAsia" w:cstheme="majorBidi"/>
      <w:color w:val="272727" w:themeColor="text1" w:themeTint="D8"/>
    </w:rPr>
  </w:style>
  <w:style w:type="paragraph" w:styleId="Title">
    <w:name w:val="Title"/>
    <w:basedOn w:val="Normal"/>
    <w:next w:val="Normal"/>
    <w:link w:val="TitleChar"/>
    <w:uiPriority w:val="10"/>
    <w:qFormat/>
    <w:rsid w:val="004E416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E416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E416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E416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E416F"/>
    <w:pPr>
      <w:spacing w:before="160"/>
      <w:jc w:val="center"/>
    </w:pPr>
    <w:rPr>
      <w:i/>
      <w:iCs/>
      <w:color w:val="404040" w:themeColor="text1" w:themeTint="BF"/>
    </w:rPr>
  </w:style>
  <w:style w:type="character" w:customStyle="1" w:styleId="QuoteChar">
    <w:name w:val="Quote Char"/>
    <w:basedOn w:val="DefaultParagraphFont"/>
    <w:link w:val="Quote"/>
    <w:uiPriority w:val="29"/>
    <w:rsid w:val="004E416F"/>
    <w:rPr>
      <w:i/>
      <w:iCs/>
      <w:color w:val="404040" w:themeColor="text1" w:themeTint="BF"/>
    </w:rPr>
  </w:style>
  <w:style w:type="paragraph" w:styleId="ListParagraph">
    <w:name w:val="List Paragraph"/>
    <w:basedOn w:val="Normal"/>
    <w:uiPriority w:val="34"/>
    <w:qFormat/>
    <w:rsid w:val="004E416F"/>
    <w:pPr>
      <w:ind w:left="720"/>
      <w:contextualSpacing/>
    </w:pPr>
  </w:style>
  <w:style w:type="character" w:styleId="IntenseEmphasis">
    <w:name w:val="Intense Emphasis"/>
    <w:basedOn w:val="DefaultParagraphFont"/>
    <w:uiPriority w:val="21"/>
    <w:qFormat/>
    <w:rsid w:val="004E416F"/>
    <w:rPr>
      <w:i/>
      <w:iCs/>
      <w:color w:val="0F4761" w:themeColor="accent1" w:themeShade="BF"/>
    </w:rPr>
  </w:style>
  <w:style w:type="paragraph" w:styleId="IntenseQuote">
    <w:name w:val="Intense Quote"/>
    <w:basedOn w:val="Normal"/>
    <w:next w:val="Normal"/>
    <w:link w:val="IntenseQuoteChar"/>
    <w:uiPriority w:val="30"/>
    <w:qFormat/>
    <w:rsid w:val="004E416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E416F"/>
    <w:rPr>
      <w:i/>
      <w:iCs/>
      <w:color w:val="0F4761" w:themeColor="accent1" w:themeShade="BF"/>
    </w:rPr>
  </w:style>
  <w:style w:type="character" w:styleId="IntenseReference">
    <w:name w:val="Intense Reference"/>
    <w:basedOn w:val="DefaultParagraphFont"/>
    <w:uiPriority w:val="32"/>
    <w:qFormat/>
    <w:rsid w:val="004E416F"/>
    <w:rPr>
      <w:b/>
      <w:bCs/>
      <w:smallCaps/>
      <w:color w:val="0F4761" w:themeColor="accent1" w:themeShade="BF"/>
      <w:spacing w:val="5"/>
    </w:rPr>
  </w:style>
  <w:style w:type="paragraph" w:styleId="Revision">
    <w:name w:val="Revision"/>
    <w:hidden/>
    <w:uiPriority w:val="99"/>
    <w:semiHidden/>
    <w:rsid w:val="00DB33C6"/>
    <w:pPr>
      <w:spacing w:after="0" w:line="240" w:lineRule="auto"/>
    </w:pPr>
  </w:style>
  <w:style w:type="paragraph" w:styleId="Header">
    <w:name w:val="header"/>
    <w:basedOn w:val="Normal"/>
    <w:link w:val="HeaderChar"/>
    <w:uiPriority w:val="99"/>
    <w:unhideWhenUsed/>
    <w:rsid w:val="00DB33C6"/>
    <w:pPr>
      <w:tabs>
        <w:tab w:val="center" w:pos="4680"/>
        <w:tab w:val="right" w:pos="9360"/>
      </w:tabs>
      <w:spacing w:after="0" w:line="240" w:lineRule="auto"/>
    </w:pPr>
  </w:style>
  <w:style w:type="character" w:customStyle="1" w:styleId="HeaderChar">
    <w:name w:val="Header Char"/>
    <w:basedOn w:val="DefaultParagraphFont"/>
    <w:link w:val="Header"/>
    <w:uiPriority w:val="99"/>
    <w:rsid w:val="00DB33C6"/>
  </w:style>
  <w:style w:type="paragraph" w:styleId="Footer">
    <w:name w:val="footer"/>
    <w:basedOn w:val="Normal"/>
    <w:link w:val="FooterChar"/>
    <w:uiPriority w:val="99"/>
    <w:unhideWhenUsed/>
    <w:rsid w:val="00DB33C6"/>
    <w:pPr>
      <w:tabs>
        <w:tab w:val="center" w:pos="4680"/>
        <w:tab w:val="right" w:pos="9360"/>
      </w:tabs>
      <w:spacing w:after="0" w:line="240" w:lineRule="auto"/>
    </w:pPr>
  </w:style>
  <w:style w:type="character" w:customStyle="1" w:styleId="FooterChar">
    <w:name w:val="Footer Char"/>
    <w:basedOn w:val="DefaultParagraphFont"/>
    <w:link w:val="Footer"/>
    <w:uiPriority w:val="99"/>
    <w:rsid w:val="00DB33C6"/>
  </w:style>
  <w:style w:type="paragraph" w:styleId="NormalWeb">
    <w:name w:val="Normal (Web)"/>
    <w:basedOn w:val="Normal"/>
    <w:uiPriority w:val="99"/>
    <w:semiHidden/>
    <w:unhideWhenUsed/>
    <w:rsid w:val="00D15078"/>
    <w:pPr>
      <w:spacing w:before="100" w:beforeAutospacing="1" w:after="100" w:afterAutospacing="1" w:line="240" w:lineRule="auto"/>
    </w:pPr>
    <w:rPr>
      <w:rFonts w:ascii="Times New Roman" w:eastAsia="Times New Roman" w:hAnsi="Times New Roman" w:cs="Times New Roman"/>
      <w:kern w:val="0"/>
      <w14:ligatures w14:val="none"/>
    </w:rPr>
  </w:style>
  <w:style w:type="character" w:styleId="Hyperlink">
    <w:name w:val="Hyperlink"/>
    <w:basedOn w:val="DefaultParagraphFont"/>
    <w:uiPriority w:val="99"/>
    <w:unhideWhenUsed/>
    <w:rsid w:val="00800E90"/>
    <w:rPr>
      <w:color w:val="467886" w:themeColor="hyperlink"/>
      <w:u w:val="single"/>
    </w:rPr>
  </w:style>
  <w:style w:type="character" w:styleId="UnresolvedMention">
    <w:name w:val="Unresolved Mention"/>
    <w:basedOn w:val="DefaultParagraphFont"/>
    <w:uiPriority w:val="99"/>
    <w:semiHidden/>
    <w:unhideWhenUsed/>
    <w:rsid w:val="00800E90"/>
    <w:rPr>
      <w:color w:val="605E5C"/>
      <w:shd w:val="clear" w:color="auto" w:fill="E1DFDD"/>
    </w:rPr>
  </w:style>
  <w:style w:type="character" w:styleId="CommentReference">
    <w:name w:val="annotation reference"/>
    <w:basedOn w:val="DefaultParagraphFont"/>
    <w:uiPriority w:val="99"/>
    <w:semiHidden/>
    <w:unhideWhenUsed/>
    <w:rsid w:val="004B479C"/>
    <w:rPr>
      <w:sz w:val="16"/>
      <w:szCs w:val="16"/>
    </w:rPr>
  </w:style>
  <w:style w:type="paragraph" w:styleId="CommentText">
    <w:name w:val="annotation text"/>
    <w:basedOn w:val="Normal"/>
    <w:link w:val="CommentTextChar"/>
    <w:uiPriority w:val="99"/>
    <w:unhideWhenUsed/>
    <w:rsid w:val="004B479C"/>
    <w:pPr>
      <w:spacing w:line="240" w:lineRule="auto"/>
    </w:pPr>
    <w:rPr>
      <w:sz w:val="20"/>
      <w:szCs w:val="20"/>
    </w:rPr>
  </w:style>
  <w:style w:type="character" w:customStyle="1" w:styleId="CommentTextChar">
    <w:name w:val="Comment Text Char"/>
    <w:basedOn w:val="DefaultParagraphFont"/>
    <w:link w:val="CommentText"/>
    <w:uiPriority w:val="99"/>
    <w:rsid w:val="004B479C"/>
    <w:rPr>
      <w:sz w:val="20"/>
      <w:szCs w:val="20"/>
    </w:rPr>
  </w:style>
  <w:style w:type="paragraph" w:styleId="CommentSubject">
    <w:name w:val="annotation subject"/>
    <w:basedOn w:val="CommentText"/>
    <w:next w:val="CommentText"/>
    <w:link w:val="CommentSubjectChar"/>
    <w:uiPriority w:val="99"/>
    <w:semiHidden/>
    <w:unhideWhenUsed/>
    <w:rsid w:val="004B479C"/>
    <w:rPr>
      <w:b/>
      <w:bCs/>
    </w:rPr>
  </w:style>
  <w:style w:type="character" w:customStyle="1" w:styleId="CommentSubjectChar">
    <w:name w:val="Comment Subject Char"/>
    <w:basedOn w:val="CommentTextChar"/>
    <w:link w:val="CommentSubject"/>
    <w:uiPriority w:val="99"/>
    <w:semiHidden/>
    <w:rsid w:val="004B479C"/>
    <w:rPr>
      <w:b/>
      <w:bCs/>
      <w:sz w:val="20"/>
      <w:szCs w:val="20"/>
    </w:rPr>
  </w:style>
  <w:style w:type="character" w:styleId="FollowedHyperlink">
    <w:name w:val="FollowedHyperlink"/>
    <w:basedOn w:val="DefaultParagraphFont"/>
    <w:uiPriority w:val="99"/>
    <w:semiHidden/>
    <w:unhideWhenUsed/>
    <w:rsid w:val="001530C0"/>
    <w:rPr>
      <w:color w:val="96607D" w:themeColor="followedHyperlink"/>
      <w:u w:val="single"/>
    </w:rPr>
  </w:style>
  <w:style w:type="character" w:customStyle="1" w:styleId="normaltextrun">
    <w:name w:val="normaltextrun"/>
    <w:basedOn w:val="DefaultParagraphFont"/>
    <w:rsid w:val="00590A01"/>
  </w:style>
  <w:style w:type="character" w:customStyle="1" w:styleId="eop">
    <w:name w:val="eop"/>
    <w:basedOn w:val="DefaultParagraphFont"/>
    <w:rsid w:val="00590A01"/>
  </w:style>
  <w:style w:type="paragraph" w:customStyle="1" w:styleId="paragraph">
    <w:name w:val="paragraph"/>
    <w:basedOn w:val="Normal"/>
    <w:rsid w:val="00590A01"/>
    <w:pPr>
      <w:spacing w:before="100" w:beforeAutospacing="1" w:after="100" w:afterAutospacing="1" w:line="240" w:lineRule="auto"/>
    </w:pPr>
    <w:rPr>
      <w:rFonts w:ascii="Times New Roman" w:eastAsia="Times New Roman" w:hAnsi="Times New Roman" w:cs="Times New Roman"/>
      <w:kern w:val="0"/>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28657">
      <w:bodyDiv w:val="1"/>
      <w:marLeft w:val="0"/>
      <w:marRight w:val="0"/>
      <w:marTop w:val="0"/>
      <w:marBottom w:val="0"/>
      <w:divBdr>
        <w:top w:val="none" w:sz="0" w:space="0" w:color="auto"/>
        <w:left w:val="none" w:sz="0" w:space="0" w:color="auto"/>
        <w:bottom w:val="none" w:sz="0" w:space="0" w:color="auto"/>
        <w:right w:val="none" w:sz="0" w:space="0" w:color="auto"/>
      </w:divBdr>
    </w:div>
    <w:div w:id="43065955">
      <w:bodyDiv w:val="1"/>
      <w:marLeft w:val="0"/>
      <w:marRight w:val="0"/>
      <w:marTop w:val="0"/>
      <w:marBottom w:val="0"/>
      <w:divBdr>
        <w:top w:val="none" w:sz="0" w:space="0" w:color="auto"/>
        <w:left w:val="none" w:sz="0" w:space="0" w:color="auto"/>
        <w:bottom w:val="none" w:sz="0" w:space="0" w:color="auto"/>
        <w:right w:val="none" w:sz="0" w:space="0" w:color="auto"/>
      </w:divBdr>
    </w:div>
    <w:div w:id="185952343">
      <w:bodyDiv w:val="1"/>
      <w:marLeft w:val="0"/>
      <w:marRight w:val="0"/>
      <w:marTop w:val="0"/>
      <w:marBottom w:val="0"/>
      <w:divBdr>
        <w:top w:val="none" w:sz="0" w:space="0" w:color="auto"/>
        <w:left w:val="none" w:sz="0" w:space="0" w:color="auto"/>
        <w:bottom w:val="none" w:sz="0" w:space="0" w:color="auto"/>
        <w:right w:val="none" w:sz="0" w:space="0" w:color="auto"/>
      </w:divBdr>
    </w:div>
    <w:div w:id="234365367">
      <w:bodyDiv w:val="1"/>
      <w:marLeft w:val="0"/>
      <w:marRight w:val="0"/>
      <w:marTop w:val="0"/>
      <w:marBottom w:val="0"/>
      <w:divBdr>
        <w:top w:val="none" w:sz="0" w:space="0" w:color="auto"/>
        <w:left w:val="none" w:sz="0" w:space="0" w:color="auto"/>
        <w:bottom w:val="none" w:sz="0" w:space="0" w:color="auto"/>
        <w:right w:val="none" w:sz="0" w:space="0" w:color="auto"/>
      </w:divBdr>
    </w:div>
    <w:div w:id="347679391">
      <w:bodyDiv w:val="1"/>
      <w:marLeft w:val="0"/>
      <w:marRight w:val="0"/>
      <w:marTop w:val="0"/>
      <w:marBottom w:val="0"/>
      <w:divBdr>
        <w:top w:val="none" w:sz="0" w:space="0" w:color="auto"/>
        <w:left w:val="none" w:sz="0" w:space="0" w:color="auto"/>
        <w:bottom w:val="none" w:sz="0" w:space="0" w:color="auto"/>
        <w:right w:val="none" w:sz="0" w:space="0" w:color="auto"/>
      </w:divBdr>
    </w:div>
    <w:div w:id="410851443">
      <w:bodyDiv w:val="1"/>
      <w:marLeft w:val="0"/>
      <w:marRight w:val="0"/>
      <w:marTop w:val="0"/>
      <w:marBottom w:val="0"/>
      <w:divBdr>
        <w:top w:val="none" w:sz="0" w:space="0" w:color="auto"/>
        <w:left w:val="none" w:sz="0" w:space="0" w:color="auto"/>
        <w:bottom w:val="none" w:sz="0" w:space="0" w:color="auto"/>
        <w:right w:val="none" w:sz="0" w:space="0" w:color="auto"/>
      </w:divBdr>
    </w:div>
    <w:div w:id="419955456">
      <w:bodyDiv w:val="1"/>
      <w:marLeft w:val="0"/>
      <w:marRight w:val="0"/>
      <w:marTop w:val="0"/>
      <w:marBottom w:val="0"/>
      <w:divBdr>
        <w:top w:val="none" w:sz="0" w:space="0" w:color="auto"/>
        <w:left w:val="none" w:sz="0" w:space="0" w:color="auto"/>
        <w:bottom w:val="none" w:sz="0" w:space="0" w:color="auto"/>
        <w:right w:val="none" w:sz="0" w:space="0" w:color="auto"/>
      </w:divBdr>
    </w:div>
    <w:div w:id="919869637">
      <w:bodyDiv w:val="1"/>
      <w:marLeft w:val="0"/>
      <w:marRight w:val="0"/>
      <w:marTop w:val="0"/>
      <w:marBottom w:val="0"/>
      <w:divBdr>
        <w:top w:val="none" w:sz="0" w:space="0" w:color="auto"/>
        <w:left w:val="none" w:sz="0" w:space="0" w:color="auto"/>
        <w:bottom w:val="none" w:sz="0" w:space="0" w:color="auto"/>
        <w:right w:val="none" w:sz="0" w:space="0" w:color="auto"/>
      </w:divBdr>
    </w:div>
    <w:div w:id="1316104289">
      <w:bodyDiv w:val="1"/>
      <w:marLeft w:val="0"/>
      <w:marRight w:val="0"/>
      <w:marTop w:val="0"/>
      <w:marBottom w:val="0"/>
      <w:divBdr>
        <w:top w:val="none" w:sz="0" w:space="0" w:color="auto"/>
        <w:left w:val="none" w:sz="0" w:space="0" w:color="auto"/>
        <w:bottom w:val="none" w:sz="0" w:space="0" w:color="auto"/>
        <w:right w:val="none" w:sz="0" w:space="0" w:color="auto"/>
      </w:divBdr>
    </w:div>
    <w:div w:id="1370110651">
      <w:bodyDiv w:val="1"/>
      <w:marLeft w:val="0"/>
      <w:marRight w:val="0"/>
      <w:marTop w:val="0"/>
      <w:marBottom w:val="0"/>
      <w:divBdr>
        <w:top w:val="none" w:sz="0" w:space="0" w:color="auto"/>
        <w:left w:val="none" w:sz="0" w:space="0" w:color="auto"/>
        <w:bottom w:val="none" w:sz="0" w:space="0" w:color="auto"/>
        <w:right w:val="none" w:sz="0" w:space="0" w:color="auto"/>
      </w:divBdr>
    </w:div>
    <w:div w:id="1384985856">
      <w:bodyDiv w:val="1"/>
      <w:marLeft w:val="0"/>
      <w:marRight w:val="0"/>
      <w:marTop w:val="0"/>
      <w:marBottom w:val="0"/>
      <w:divBdr>
        <w:top w:val="none" w:sz="0" w:space="0" w:color="auto"/>
        <w:left w:val="none" w:sz="0" w:space="0" w:color="auto"/>
        <w:bottom w:val="none" w:sz="0" w:space="0" w:color="auto"/>
        <w:right w:val="none" w:sz="0" w:space="0" w:color="auto"/>
      </w:divBdr>
    </w:div>
    <w:div w:id="1556697479">
      <w:bodyDiv w:val="1"/>
      <w:marLeft w:val="0"/>
      <w:marRight w:val="0"/>
      <w:marTop w:val="0"/>
      <w:marBottom w:val="0"/>
      <w:divBdr>
        <w:top w:val="none" w:sz="0" w:space="0" w:color="auto"/>
        <w:left w:val="none" w:sz="0" w:space="0" w:color="auto"/>
        <w:bottom w:val="none" w:sz="0" w:space="0" w:color="auto"/>
        <w:right w:val="none" w:sz="0" w:space="0" w:color="auto"/>
      </w:divBdr>
    </w:div>
    <w:div w:id="1999458444">
      <w:bodyDiv w:val="1"/>
      <w:marLeft w:val="0"/>
      <w:marRight w:val="0"/>
      <w:marTop w:val="0"/>
      <w:marBottom w:val="0"/>
      <w:divBdr>
        <w:top w:val="none" w:sz="0" w:space="0" w:color="auto"/>
        <w:left w:val="none" w:sz="0" w:space="0" w:color="auto"/>
        <w:bottom w:val="none" w:sz="0" w:space="0" w:color="auto"/>
        <w:right w:val="none" w:sz="0" w:space="0" w:color="auto"/>
      </w:divBdr>
    </w:div>
    <w:div w:id="2094276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isl xmlns:xsd="http://www.w3.org/2001/XMLSchema" xmlns:xsi="http://www.w3.org/2001/XMLSchema-instance" xmlns="http://www.boldonjames.com/2008/01/sie/internal/label" sislVersion="0" policy="e9528c21-00ee-45a7-9fc9-b9f112d7673e" origin="userSelected"/>
</file>

<file path=customXml/itemProps1.xml><?xml version="1.0" encoding="utf-8"?>
<ds:datastoreItem xmlns:ds="http://schemas.openxmlformats.org/officeDocument/2006/customXml" ds:itemID="{DBEC3536-BE8D-4A35-B98C-FBD07FB6F7A8}">
  <ds:schemaRefs>
    <ds:schemaRef ds:uri="http://www.w3.org/2001/XMLSchema"/>
    <ds:schemaRef ds:uri="http://www.boldonjames.com/2008/01/sie/internal/label"/>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717</Words>
  <Characters>4092</Characters>
  <Application>Microsoft Office Word</Application>
  <DocSecurity>4</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Rawan Radwan</dc:creator>
  <cp:keywords/>
  <dc:description/>
  <cp:lastModifiedBy>Lisa Quack</cp:lastModifiedBy>
  <cp:revision>2</cp:revision>
  <dcterms:created xsi:type="dcterms:W3CDTF">2025-07-17T06:52:00Z</dcterms:created>
  <dcterms:modified xsi:type="dcterms:W3CDTF">2025-07-17T06:52:00Z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ddc86675-b1be-459e-905c-dcea29813323</vt:lpwstr>
  </property>
  <property fmtid="{D5CDD505-2E9C-101B-9397-08002B2CF9AE}" pid="3" name="bjSaver">
    <vt:lpwstr>XvOtZhAuaE4xcEerlRybHeclreRe5YUT</vt:lpwstr>
  </property>
  <property fmtid="{D5CDD505-2E9C-101B-9397-08002B2CF9AE}" pid="4" name="bjDocumentSecurityLabel">
    <vt:lpwstr>This item has no classification</vt:lpwstr>
  </property>
  <property fmtid="{D5CDD505-2E9C-101B-9397-08002B2CF9AE}" pid="5" name="bjClsUserRVM">
    <vt:lpwstr>[]</vt:lpwstr>
  </property>
</Properties>
</file>